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56" w:rsidRDefault="005753CE">
      <w:pPr>
        <w:pStyle w:val="Heading1"/>
      </w:pPr>
      <w:r>
        <w:t>Comprendre les symboles « ADEME »</w:t>
      </w:r>
    </w:p>
    <w:p w:rsidR="003F2656" w:rsidRDefault="005753CE">
      <w:pPr>
        <w:pStyle w:val="Corpsdetexte"/>
      </w:pPr>
      <w:r>
        <w:t>Mis à jour le 26/09/2017</w:t>
      </w:r>
    </w:p>
    <w:p w:rsidR="003F2656" w:rsidRDefault="005753CE">
      <w:pPr>
        <w:pStyle w:val="Corpsdetexte"/>
      </w:pPr>
      <w:r>
        <w:t>Sur les produits que vous achetez, vous trouvez plusieurs symboles qui vous donnent des informations précieuses pour éliminer vos déchets.</w:t>
      </w:r>
    </w:p>
    <w:p w:rsidR="003F2656" w:rsidRDefault="005753CE">
      <w:pPr>
        <w:pStyle w:val="Heading2"/>
      </w:pPr>
      <w:r>
        <w:t xml:space="preserve">Le </w:t>
      </w:r>
      <w:proofErr w:type="spellStart"/>
      <w:r>
        <w:t>Triman</w:t>
      </w:r>
      <w:proofErr w:type="spellEnd"/>
    </w:p>
    <w:p w:rsidR="005753CE" w:rsidRDefault="005753CE">
      <w:pPr>
        <w:pStyle w:val="Corpsdetexte"/>
      </w:pPr>
      <w:r>
        <w:t>Depuis janvier 2015, ce nouveau logo a fait son</w:t>
      </w:r>
      <w:r>
        <w:t xml:space="preserve"> apparition sur certains produits et emballages.</w:t>
      </w:r>
      <w:r>
        <w:br/>
        <w:t>Le logo « </w:t>
      </w:r>
      <w:proofErr w:type="spellStart"/>
      <w:r>
        <w:t>Triman</w:t>
      </w:r>
      <w:proofErr w:type="spellEnd"/>
      <w:r>
        <w:t> » indique que le produit ou l’emballage ne doit pas être jeté dans la poubelle des ordures ménagères mais doit être trié ou rapporté dans un point de collecte (bacs en magasins, déchèteries.</w:t>
      </w:r>
      <w:r>
        <w:t>..) pour être recyclé.</w:t>
      </w:r>
      <w:r>
        <w:br/>
        <w:t xml:space="preserve">L’apposition du logo « </w:t>
      </w:r>
      <w:proofErr w:type="spellStart"/>
      <w:r>
        <w:t>Triman</w:t>
      </w:r>
      <w:proofErr w:type="spellEnd"/>
      <w:r>
        <w:t xml:space="preserve"> » par les industriels étant progressive, il ne figure pas encore sur tous les produits et emballages concernés. </w:t>
      </w:r>
    </w:p>
    <w:p w:rsidR="003F2656" w:rsidRDefault="005753CE">
      <w:pPr>
        <w:pStyle w:val="Corpsdetexte"/>
      </w:pPr>
      <w:r>
        <w:t>D</w:t>
      </w:r>
      <w:r>
        <w:t xml:space="preserve">onc attention, à ce jour l’absence de logo </w:t>
      </w:r>
      <w:proofErr w:type="spellStart"/>
      <w:r>
        <w:t>Triman</w:t>
      </w:r>
      <w:proofErr w:type="spellEnd"/>
      <w:r>
        <w:t xml:space="preserve"> ne veut pas dire qu'il ne faut pas trier</w:t>
      </w:r>
      <w:r>
        <w:t xml:space="preserve"> le déchet.</w:t>
      </w:r>
    </w:p>
    <w:p w:rsidR="003F2656" w:rsidRDefault="005753CE">
      <w:pPr>
        <w:pStyle w:val="Heading2"/>
      </w:pPr>
      <w:r>
        <w:t>La poubelle barrée</w:t>
      </w:r>
    </w:p>
    <w:p w:rsidR="003F2656" w:rsidRDefault="005753CE">
      <w:pPr>
        <w:pStyle w:val="Corpsdetexte"/>
      </w:pPr>
      <w:r>
        <w:rPr>
          <w:noProof/>
          <w:lang w:eastAsia="fr-FR" w:bidi="ar-SA"/>
        </w:rPr>
        <w:drawing>
          <wp:inline distT="0" distB="0" distL="0" distR="0">
            <wp:extent cx="571500" cy="5905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cstate="print"/>
                    <a:stretch>
                      <a:fillRect/>
                    </a:stretch>
                  </pic:blipFill>
                  <pic:spPr bwMode="auto">
                    <a:xfrm>
                      <a:off x="0" y="0"/>
                      <a:ext cx="571500" cy="590550"/>
                    </a:xfrm>
                    <a:prstGeom prst="rect">
                      <a:avLst/>
                    </a:prstGeom>
                  </pic:spPr>
                </pic:pic>
              </a:graphicData>
            </a:graphic>
          </wp:inline>
        </w:drawing>
      </w:r>
    </w:p>
    <w:p w:rsidR="003F2656" w:rsidRDefault="005753CE">
      <w:pPr>
        <w:pStyle w:val="Corpsdetexte"/>
      </w:pPr>
      <w:r>
        <w:t>Elle figure sur les produits électriques et électroniques, sur les piles et les accumulateurs et indique que les déchets résultants de ces produits ne doivent pas être jetés avec les ordures</w:t>
      </w:r>
      <w:r>
        <w:t xml:space="preserve"> ménagères. Ils doivent faire l'</w:t>
      </w:r>
      <w:r>
        <w:t>objet d'une collecte séparée selon les consignes en vigueur.</w:t>
      </w:r>
      <w:r>
        <w:br/>
        <w:t> </w:t>
      </w:r>
    </w:p>
    <w:p w:rsidR="003F2656" w:rsidRDefault="005753CE">
      <w:pPr>
        <w:pStyle w:val="Heading2"/>
      </w:pPr>
      <w:r>
        <w:t>L'anneau de Möbius</w:t>
      </w:r>
    </w:p>
    <w:p w:rsidR="005753CE" w:rsidRDefault="005753CE">
      <w:pPr>
        <w:pStyle w:val="Corpsdetexte"/>
        <w:spacing w:after="0"/>
      </w:pPr>
      <w:r>
        <w:rPr>
          <w:noProof/>
          <w:lang w:eastAsia="fr-FR" w:bidi="ar-SA"/>
        </w:rPr>
        <w:drawing>
          <wp:anchor distT="0" distB="0" distL="0" distR="0" simplePos="0" relativeHeight="9" behindDoc="0" locked="0" layoutInCell="1" allowOverlap="1">
            <wp:simplePos x="0" y="0"/>
            <wp:positionH relativeFrom="column">
              <wp:posOffset>-196215</wp:posOffset>
            </wp:positionH>
            <wp:positionV relativeFrom="paragraph">
              <wp:posOffset>915670</wp:posOffset>
            </wp:positionV>
            <wp:extent cx="1181100" cy="1152525"/>
            <wp:effectExtent l="19050" t="0" r="0" b="0"/>
            <wp:wrapThrough wrapText="bothSides">
              <wp:wrapPolygon edited="0">
                <wp:start x="-348" y="0"/>
                <wp:lineTo x="-348" y="21421"/>
                <wp:lineTo x="21600" y="21421"/>
                <wp:lineTo x="21600" y="0"/>
                <wp:lineTo x="-348" y="0"/>
              </wp:wrapPolygon>
            </wp:wrapThrough>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cstate="print"/>
                    <a:stretch>
                      <a:fillRect/>
                    </a:stretch>
                  </pic:blipFill>
                  <pic:spPr bwMode="auto">
                    <a:xfrm>
                      <a:off x="0" y="0"/>
                      <a:ext cx="1181100" cy="1152525"/>
                    </a:xfrm>
                    <a:prstGeom prst="rect">
                      <a:avLst/>
                    </a:prstGeom>
                  </pic:spPr>
                </pic:pic>
              </a:graphicData>
            </a:graphic>
          </wp:anchor>
        </w:drawing>
      </w:r>
      <w:r>
        <w:t xml:space="preserve">C'est le symbole du recyclage. Les produits qui l'arborent, ou leur emballage, sont recyclables. </w:t>
      </w:r>
      <w:r>
        <w:t>Néanmoins, ils seront recyclés si le système de collecte ou la filière du re</w:t>
      </w:r>
      <w:r>
        <w:t>cyclage existent et si les consignes de tri sont correctement respectées. Le chiffre à l'intérieur de l'anneau indique le pourcentage de matière recyclée qui entre déjà dans la composition du produit.</w:t>
      </w:r>
      <w:r>
        <w:br/>
      </w:r>
      <w:r>
        <w:br/>
      </w:r>
      <w:r>
        <w:br/>
        <w:t xml:space="preserve">      </w:t>
      </w:r>
      <w:r>
        <w:t>Cette représentation du logo de Möbius signifie : « ce produit ou cet emballage e</w:t>
      </w:r>
      <w:r>
        <w:t>st recyclable ».</w:t>
      </w:r>
    </w:p>
    <w:p w:rsidR="005753CE" w:rsidRDefault="005753CE">
      <w:pPr>
        <w:pStyle w:val="Corpsdetexte"/>
        <w:spacing w:after="0"/>
      </w:pPr>
      <w:r>
        <w:rPr>
          <w:noProof/>
          <w:lang w:eastAsia="fr-FR" w:bidi="ar-SA"/>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596265</wp:posOffset>
            </wp:positionV>
            <wp:extent cx="1114425" cy="1066800"/>
            <wp:effectExtent l="19050" t="0" r="9525" b="0"/>
            <wp:wrapThrough wrapText="bothSides">
              <wp:wrapPolygon edited="0">
                <wp:start x="-369" y="0"/>
                <wp:lineTo x="-369" y="21214"/>
                <wp:lineTo x="21785" y="21214"/>
                <wp:lineTo x="21785" y="0"/>
                <wp:lineTo x="-369" y="0"/>
              </wp:wrapPolygon>
            </wp:wrapThrough>
            <wp:docPr id="1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6" cstate="print"/>
                    <a:stretch>
                      <a:fillRect/>
                    </a:stretch>
                  </pic:blipFill>
                  <pic:spPr bwMode="auto">
                    <a:xfrm>
                      <a:off x="0" y="0"/>
                      <a:ext cx="1114425" cy="1066800"/>
                    </a:xfrm>
                    <a:prstGeom prst="rect">
                      <a:avLst/>
                    </a:prstGeom>
                  </pic:spPr>
                </pic:pic>
              </a:graphicData>
            </a:graphic>
          </wp:anchor>
        </w:drawing>
      </w:r>
      <w:r>
        <w:br/>
      </w:r>
      <w:r>
        <w:t> </w:t>
      </w:r>
    </w:p>
    <w:p w:rsidR="005753CE" w:rsidRDefault="005753CE">
      <w:pPr>
        <w:pStyle w:val="Corpsdetexte"/>
        <w:spacing w:after="0"/>
      </w:pPr>
    </w:p>
    <w:p w:rsidR="005753CE" w:rsidRDefault="005753CE">
      <w:pPr>
        <w:pStyle w:val="Corpsdetexte"/>
        <w:spacing w:after="0"/>
      </w:pPr>
    </w:p>
    <w:p w:rsidR="003F2656" w:rsidRDefault="005753CE">
      <w:pPr>
        <w:pStyle w:val="Corpsdetexte"/>
        <w:spacing w:after="0"/>
      </w:pPr>
      <w:r>
        <w:t xml:space="preserve">Celle-ci signifie : « ce produit ou cet emballage contient 65 % de matières recyclées ».  </w:t>
      </w:r>
    </w:p>
    <w:p w:rsidR="005753CE" w:rsidRDefault="005753CE">
      <w:pPr>
        <w:pStyle w:val="Heading2"/>
      </w:pPr>
    </w:p>
    <w:p w:rsidR="003F2656" w:rsidRDefault="005753CE">
      <w:pPr>
        <w:pStyle w:val="Heading2"/>
      </w:pPr>
      <w:r>
        <w:t xml:space="preserve">Le </w:t>
      </w:r>
      <w:proofErr w:type="spellStart"/>
      <w:r>
        <w:t>Tidy</w:t>
      </w:r>
      <w:proofErr w:type="spellEnd"/>
      <w:r>
        <w:t xml:space="preserve"> man</w:t>
      </w:r>
    </w:p>
    <w:p w:rsidR="003F2656" w:rsidRDefault="005753CE">
      <w:pPr>
        <w:pStyle w:val="Corpsdetexte"/>
      </w:pPr>
      <w:r>
        <w:rPr>
          <w:noProof/>
          <w:lang w:eastAsia="fr-FR" w:bidi="ar-SA"/>
        </w:rPr>
        <w:drawing>
          <wp:inline distT="0" distB="0" distL="0" distR="0">
            <wp:extent cx="1022350" cy="119253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7" cstate="print"/>
                    <a:stretch>
                      <a:fillRect/>
                    </a:stretch>
                  </pic:blipFill>
                  <pic:spPr bwMode="auto">
                    <a:xfrm>
                      <a:off x="0" y="0"/>
                      <a:ext cx="1022350" cy="1192530"/>
                    </a:xfrm>
                    <a:prstGeom prst="rect">
                      <a:avLst/>
                    </a:prstGeom>
                  </pic:spPr>
                </pic:pic>
              </a:graphicData>
            </a:graphic>
          </wp:inline>
        </w:drawing>
      </w:r>
      <w:r>
        <w:br/>
        <w:t xml:space="preserve">Ce logo incite juste les consommateurs à jeter, dans une poubelle, les emballages et </w:t>
      </w:r>
      <w:r>
        <w:t>conditionnements des produits après consommation.</w:t>
      </w:r>
      <w:r>
        <w:br/>
      </w:r>
    </w:p>
    <w:p w:rsidR="003F2656" w:rsidRDefault="005753CE">
      <w:pPr>
        <w:pStyle w:val="Heading2"/>
      </w:pPr>
      <w:r>
        <w:t>Le Point Vert</w:t>
      </w:r>
    </w:p>
    <w:p w:rsidR="003F2656" w:rsidRDefault="005753CE">
      <w:pPr>
        <w:pStyle w:val="Corpsdetexte"/>
      </w:pPr>
      <w:r>
        <w:t>© ADEME</w:t>
      </w:r>
    </w:p>
    <w:p w:rsidR="003F2656" w:rsidRDefault="005753CE">
      <w:pPr>
        <w:pStyle w:val="Corpsdetexte"/>
      </w:pPr>
      <w:r>
        <w:rPr>
          <w:noProof/>
          <w:lang w:eastAsia="fr-FR" w:bidi="ar-SA"/>
        </w:rPr>
        <w:drawing>
          <wp:inline distT="0" distB="0" distL="0" distR="0">
            <wp:extent cx="666750" cy="66675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8" cstate="print"/>
                    <a:stretch>
                      <a:fillRect/>
                    </a:stretch>
                  </pic:blipFill>
                  <pic:spPr bwMode="auto">
                    <a:xfrm>
                      <a:off x="0" y="0"/>
                      <a:ext cx="666750" cy="666750"/>
                    </a:xfrm>
                    <a:prstGeom prst="rect">
                      <a:avLst/>
                    </a:prstGeom>
                  </pic:spPr>
                </pic:pic>
              </a:graphicData>
            </a:graphic>
          </wp:inline>
        </w:drawing>
      </w:r>
    </w:p>
    <w:p w:rsidR="005753CE" w:rsidRDefault="005753CE">
      <w:pPr>
        <w:pStyle w:val="Corpsdetexte"/>
        <w:ind w:left="300"/>
      </w:pPr>
      <w:r>
        <w:t>Ce logo ne signifie PAS que le produit est recyclable.</w:t>
      </w:r>
      <w:r>
        <w:br/>
        <w:t xml:space="preserve">Celui-ci figure sur 95 % de nos emballages… </w:t>
      </w:r>
    </w:p>
    <w:p w:rsidR="005753CE" w:rsidRDefault="005753CE">
      <w:pPr>
        <w:pStyle w:val="Corpsdetexte"/>
        <w:ind w:left="300"/>
      </w:pPr>
      <w:r>
        <w:t xml:space="preserve">Il permet juste de reconnaître une entreprise partenaire du programme français de </w:t>
      </w:r>
      <w:r>
        <w:t xml:space="preserve">valorisation des emballages ménagers. </w:t>
      </w:r>
    </w:p>
    <w:p w:rsidR="003F2656" w:rsidRDefault="005753CE">
      <w:pPr>
        <w:pStyle w:val="Corpsdetexte"/>
        <w:ind w:left="300"/>
      </w:pPr>
      <w:r>
        <w:t>Il ne signifie pas que les produits sont recyclables.</w:t>
      </w:r>
      <w:r>
        <w:br/>
        <w:t> </w:t>
      </w:r>
    </w:p>
    <w:p w:rsidR="003F2656" w:rsidRDefault="005753CE">
      <w:pPr>
        <w:pStyle w:val="Heading2"/>
      </w:pPr>
      <w:r>
        <w:t>Les symboles d'identification des matériaux</w:t>
      </w:r>
    </w:p>
    <w:p w:rsidR="005753CE" w:rsidRPr="005753CE" w:rsidRDefault="005753CE" w:rsidP="005753CE">
      <w:pPr>
        <w:pStyle w:val="Corpsdetexte"/>
      </w:pPr>
    </w:p>
    <w:tbl>
      <w:tblPr>
        <w:tblW w:w="5923" w:type="dxa"/>
        <w:tblInd w:w="28" w:type="dxa"/>
        <w:tblBorders>
          <w:top w:val="double" w:sz="2" w:space="0" w:color="808080"/>
          <w:left w:val="double" w:sz="2" w:space="0" w:color="808080"/>
          <w:bottom w:val="double" w:sz="2" w:space="0" w:color="808080"/>
          <w:insideH w:val="double" w:sz="2" w:space="0" w:color="808080"/>
        </w:tblBorders>
        <w:tblCellMar>
          <w:top w:w="28" w:type="dxa"/>
          <w:left w:w="27" w:type="dxa"/>
          <w:bottom w:w="28" w:type="dxa"/>
          <w:right w:w="28" w:type="dxa"/>
        </w:tblCellMar>
        <w:tblLook w:val="0000"/>
      </w:tblPr>
      <w:tblGrid>
        <w:gridCol w:w="1586"/>
        <w:gridCol w:w="1571"/>
        <w:gridCol w:w="2766"/>
      </w:tblGrid>
      <w:tr w:rsidR="003F2656">
        <w:tc>
          <w:tcPr>
            <w:tcW w:w="1586" w:type="dxa"/>
            <w:tcBorders>
              <w:top w:val="double" w:sz="2" w:space="0" w:color="808080"/>
              <w:left w:val="double" w:sz="2" w:space="0" w:color="808080"/>
              <w:bottom w:val="double" w:sz="2" w:space="0" w:color="808080"/>
            </w:tcBorders>
            <w:shd w:val="clear" w:color="auto" w:fill="auto"/>
            <w:tcMar>
              <w:left w:w="27" w:type="dxa"/>
            </w:tcMar>
            <w:vAlign w:val="center"/>
          </w:tcPr>
          <w:p w:rsidR="003F2656" w:rsidRDefault="005753CE">
            <w:pPr>
              <w:pStyle w:val="Contenudetableau"/>
              <w:jc w:val="center"/>
            </w:pPr>
            <w:r>
              <w:t>Aluminium</w:t>
            </w:r>
          </w:p>
        </w:tc>
        <w:tc>
          <w:tcPr>
            <w:tcW w:w="1571" w:type="dxa"/>
            <w:tcBorders>
              <w:top w:val="double" w:sz="2" w:space="0" w:color="808080"/>
              <w:left w:val="double" w:sz="2" w:space="0" w:color="808080"/>
              <w:bottom w:val="double" w:sz="2" w:space="0" w:color="808080"/>
            </w:tcBorders>
            <w:shd w:val="clear" w:color="auto" w:fill="auto"/>
            <w:tcMar>
              <w:left w:w="27" w:type="dxa"/>
            </w:tcMar>
            <w:vAlign w:val="center"/>
          </w:tcPr>
          <w:p w:rsidR="003F2656" w:rsidRDefault="005753CE">
            <w:pPr>
              <w:pStyle w:val="Contenudetableau"/>
              <w:jc w:val="center"/>
            </w:pPr>
            <w:r>
              <w:t>Acier</w:t>
            </w:r>
          </w:p>
        </w:tc>
        <w:tc>
          <w:tcPr>
            <w:tcW w:w="2766" w:type="dxa"/>
            <w:tcBorders>
              <w:top w:val="double" w:sz="2" w:space="0" w:color="808080"/>
              <w:left w:val="double" w:sz="2" w:space="0" w:color="808080"/>
              <w:bottom w:val="double" w:sz="2" w:space="0" w:color="808080"/>
              <w:right w:val="double" w:sz="2" w:space="0" w:color="808080"/>
            </w:tcBorders>
            <w:shd w:val="clear" w:color="auto" w:fill="auto"/>
            <w:tcMar>
              <w:left w:w="27" w:type="dxa"/>
            </w:tcMar>
            <w:vAlign w:val="center"/>
          </w:tcPr>
          <w:p w:rsidR="003F2656" w:rsidRDefault="005753CE">
            <w:pPr>
              <w:pStyle w:val="Contenudetableau"/>
              <w:jc w:val="center"/>
            </w:pPr>
            <w:r>
              <w:t>Polyéthylène haute densité</w:t>
            </w:r>
          </w:p>
        </w:tc>
      </w:tr>
      <w:tr w:rsidR="003F2656">
        <w:tc>
          <w:tcPr>
            <w:tcW w:w="1586" w:type="dxa"/>
            <w:tcBorders>
              <w:left w:val="double" w:sz="2" w:space="0" w:color="808080"/>
              <w:bottom w:val="double" w:sz="2" w:space="0" w:color="808080"/>
            </w:tcBorders>
            <w:shd w:val="clear" w:color="auto" w:fill="auto"/>
            <w:tcMar>
              <w:left w:w="27" w:type="dxa"/>
            </w:tcMar>
            <w:vAlign w:val="center"/>
          </w:tcPr>
          <w:p w:rsidR="003F2656" w:rsidRDefault="005753CE">
            <w:pPr>
              <w:pStyle w:val="Contenudetableau"/>
              <w:jc w:val="center"/>
            </w:pPr>
            <w:r>
              <w:rPr>
                <w:noProof/>
                <w:lang w:eastAsia="fr-FR" w:bidi="ar-SA"/>
              </w:rPr>
              <w:drawing>
                <wp:inline distT="0" distB="0" distL="0" distR="0">
                  <wp:extent cx="952500" cy="942975"/>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9" cstate="print"/>
                          <a:stretch>
                            <a:fillRect/>
                          </a:stretch>
                        </pic:blipFill>
                        <pic:spPr bwMode="auto">
                          <a:xfrm>
                            <a:off x="0" y="0"/>
                            <a:ext cx="952500" cy="942975"/>
                          </a:xfrm>
                          <a:prstGeom prst="rect">
                            <a:avLst/>
                          </a:prstGeom>
                        </pic:spPr>
                      </pic:pic>
                    </a:graphicData>
                  </a:graphic>
                </wp:inline>
              </w:drawing>
            </w:r>
          </w:p>
        </w:tc>
        <w:tc>
          <w:tcPr>
            <w:tcW w:w="1571" w:type="dxa"/>
            <w:tcBorders>
              <w:left w:val="double" w:sz="2" w:space="0" w:color="808080"/>
              <w:bottom w:val="double" w:sz="2" w:space="0" w:color="808080"/>
            </w:tcBorders>
            <w:shd w:val="clear" w:color="auto" w:fill="auto"/>
            <w:tcMar>
              <w:left w:w="27" w:type="dxa"/>
            </w:tcMar>
            <w:vAlign w:val="center"/>
          </w:tcPr>
          <w:p w:rsidR="003F2656" w:rsidRDefault="005753CE">
            <w:pPr>
              <w:pStyle w:val="Contenudetableau"/>
              <w:jc w:val="center"/>
            </w:pPr>
            <w:r>
              <w:rPr>
                <w:noProof/>
                <w:lang w:eastAsia="fr-FR" w:bidi="ar-SA"/>
              </w:rPr>
              <w:drawing>
                <wp:inline distT="0" distB="0" distL="0" distR="0">
                  <wp:extent cx="952500" cy="485775"/>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0" cstate="print"/>
                          <a:stretch>
                            <a:fillRect/>
                          </a:stretch>
                        </pic:blipFill>
                        <pic:spPr bwMode="auto">
                          <a:xfrm>
                            <a:off x="0" y="0"/>
                            <a:ext cx="952500" cy="485775"/>
                          </a:xfrm>
                          <a:prstGeom prst="rect">
                            <a:avLst/>
                          </a:prstGeom>
                        </pic:spPr>
                      </pic:pic>
                    </a:graphicData>
                  </a:graphic>
                </wp:inline>
              </w:drawing>
            </w:r>
          </w:p>
        </w:tc>
        <w:tc>
          <w:tcPr>
            <w:tcW w:w="2766" w:type="dxa"/>
            <w:tcBorders>
              <w:left w:val="double" w:sz="2" w:space="0" w:color="808080"/>
              <w:bottom w:val="double" w:sz="2" w:space="0" w:color="808080"/>
              <w:right w:val="double" w:sz="2" w:space="0" w:color="808080"/>
            </w:tcBorders>
            <w:shd w:val="clear" w:color="auto" w:fill="auto"/>
            <w:tcMar>
              <w:left w:w="27" w:type="dxa"/>
            </w:tcMar>
            <w:vAlign w:val="center"/>
          </w:tcPr>
          <w:p w:rsidR="003F2656" w:rsidRDefault="005753CE">
            <w:pPr>
              <w:pStyle w:val="Contenudetableau"/>
              <w:jc w:val="center"/>
            </w:pPr>
            <w:r>
              <w:rPr>
                <w:noProof/>
                <w:lang w:eastAsia="fr-FR" w:bidi="ar-SA"/>
              </w:rPr>
              <w:drawing>
                <wp:inline distT="0" distB="0" distL="0" distR="0">
                  <wp:extent cx="952500" cy="762000"/>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1" cstate="print"/>
                          <a:stretch>
                            <a:fillRect/>
                          </a:stretch>
                        </pic:blipFill>
                        <pic:spPr bwMode="auto">
                          <a:xfrm>
                            <a:off x="0" y="0"/>
                            <a:ext cx="952500" cy="762000"/>
                          </a:xfrm>
                          <a:prstGeom prst="rect">
                            <a:avLst/>
                          </a:prstGeom>
                        </pic:spPr>
                      </pic:pic>
                    </a:graphicData>
                  </a:graphic>
                </wp:inline>
              </w:drawing>
            </w:r>
          </w:p>
        </w:tc>
      </w:tr>
    </w:tbl>
    <w:p w:rsidR="003F2656" w:rsidRDefault="005753CE">
      <w:pPr>
        <w:pStyle w:val="Corpsdetexte"/>
      </w:pPr>
      <w:r>
        <w:t xml:space="preserve">  </w:t>
      </w:r>
    </w:p>
    <w:p w:rsidR="005753CE" w:rsidRDefault="005753CE">
      <w:pPr>
        <w:pStyle w:val="Corpsdetexte"/>
      </w:pPr>
      <w:r>
        <w:t xml:space="preserve">Ils servent à identifier les matériaux lors du tri des produits </w:t>
      </w:r>
      <w:r>
        <w:t>usagés et de leurs emballages en vue d'en favoriser le recyclage.</w:t>
      </w:r>
    </w:p>
    <w:p w:rsidR="003F2656" w:rsidRDefault="005753CE">
      <w:pPr>
        <w:pStyle w:val="Corpsdetexte"/>
      </w:pPr>
      <w:r>
        <w:t>Ils ne présument donc pas du recyclage effectif du produit qui les porte.</w:t>
      </w:r>
    </w:p>
    <w:p w:rsidR="003F2656" w:rsidRDefault="003F2656">
      <w:pPr>
        <w:pStyle w:val="Heading2"/>
      </w:pPr>
    </w:p>
    <w:p w:rsidR="005753CE" w:rsidRPr="005753CE" w:rsidRDefault="005753CE" w:rsidP="005753CE">
      <w:pPr>
        <w:pStyle w:val="Corpsdetexte"/>
      </w:pPr>
    </w:p>
    <w:p w:rsidR="005753CE" w:rsidRDefault="005753CE">
      <w:pPr>
        <w:pStyle w:val="Heading2"/>
      </w:pPr>
    </w:p>
    <w:p w:rsidR="003F2656" w:rsidRDefault="005753CE">
      <w:pPr>
        <w:pStyle w:val="Heading2"/>
      </w:pPr>
      <w:r>
        <w:t>Des symboles pour reconnaître les déchets dangereux</w:t>
      </w:r>
    </w:p>
    <w:p w:rsidR="003F2656" w:rsidRDefault="005753CE">
      <w:pPr>
        <w:pStyle w:val="Corpsdetexte"/>
      </w:pPr>
      <w:r>
        <w:t xml:space="preserve">Certains déchets sont </w:t>
      </w:r>
      <w:r>
        <w:rPr>
          <w:rStyle w:val="Accentuationforte"/>
        </w:rPr>
        <w:t>dangereux</w:t>
      </w:r>
      <w:r>
        <w:t xml:space="preserve"> à la fois pour</w:t>
      </w:r>
      <w:r>
        <w:rPr>
          <w:rStyle w:val="Accentuationforte"/>
        </w:rPr>
        <w:t xml:space="preserve"> l'environnement</w:t>
      </w:r>
      <w:r>
        <w:t xml:space="preserve"> et pour la </w:t>
      </w:r>
      <w:r>
        <w:rPr>
          <w:rStyle w:val="Accentuationforte"/>
        </w:rPr>
        <w:t>santé humaine.</w:t>
      </w:r>
      <w:r>
        <w:t xml:space="preserve"> Vous ne devez en aucun cas les jeter dans la nature ou aux eaux usées.</w:t>
      </w:r>
    </w:p>
    <w:p w:rsidR="003F2656" w:rsidRDefault="005753CE" w:rsidP="005753CE">
      <w:pPr>
        <w:pStyle w:val="Corpsdetexte"/>
      </w:pPr>
      <w:r>
        <w:t>Ils sont généralement reconnaissables grâce à une indication sur l'emballage :</w:t>
      </w:r>
    </w:p>
    <w:p w:rsidR="005753CE" w:rsidRDefault="005753CE">
      <w:pPr>
        <w:pStyle w:val="Corpsdetexte"/>
      </w:pPr>
    </w:p>
    <w:tbl>
      <w:tblPr>
        <w:tblW w:w="9638" w:type="dxa"/>
        <w:tblInd w:w="28" w:type="dxa"/>
        <w:tblCellMar>
          <w:top w:w="28" w:type="dxa"/>
          <w:left w:w="28" w:type="dxa"/>
          <w:bottom w:w="28" w:type="dxa"/>
          <w:right w:w="28" w:type="dxa"/>
        </w:tblCellMar>
        <w:tblLook w:val="0000"/>
      </w:tblPr>
      <w:tblGrid>
        <w:gridCol w:w="3721"/>
        <w:gridCol w:w="2733"/>
        <w:gridCol w:w="3184"/>
      </w:tblGrid>
      <w:tr w:rsidR="003F2656">
        <w:tc>
          <w:tcPr>
            <w:tcW w:w="3721"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2" cstate="print"/>
                          <a:stretch>
                            <a:fillRect/>
                          </a:stretch>
                        </pic:blipFill>
                        <pic:spPr bwMode="auto">
                          <a:xfrm>
                            <a:off x="0" y="0"/>
                            <a:ext cx="952500" cy="952500"/>
                          </a:xfrm>
                          <a:prstGeom prst="rect">
                            <a:avLst/>
                          </a:prstGeom>
                        </pic:spPr>
                      </pic:pic>
                    </a:graphicData>
                  </a:graphic>
                </wp:inline>
              </w:drawing>
            </w:r>
          </w:p>
        </w:tc>
        <w:tc>
          <w:tcPr>
            <w:tcW w:w="2733"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3" cstate="print"/>
                          <a:stretch>
                            <a:fillRect/>
                          </a:stretch>
                        </pic:blipFill>
                        <pic:spPr bwMode="auto">
                          <a:xfrm>
                            <a:off x="0" y="0"/>
                            <a:ext cx="952500" cy="952500"/>
                          </a:xfrm>
                          <a:prstGeom prst="rect">
                            <a:avLst/>
                          </a:prstGeom>
                        </pic:spPr>
                      </pic:pic>
                    </a:graphicData>
                  </a:graphic>
                </wp:inline>
              </w:drawing>
            </w:r>
          </w:p>
        </w:tc>
        <w:tc>
          <w:tcPr>
            <w:tcW w:w="3184"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pic:cNvPicPr>
                            <a:picLocks noChangeAspect="1" noChangeArrowheads="1"/>
                          </pic:cNvPicPr>
                        </pic:nvPicPr>
                        <pic:blipFill>
                          <a:blip r:embed="rId14" cstate="print"/>
                          <a:stretch>
                            <a:fillRect/>
                          </a:stretch>
                        </pic:blipFill>
                        <pic:spPr bwMode="auto">
                          <a:xfrm>
                            <a:off x="0" y="0"/>
                            <a:ext cx="952500" cy="952500"/>
                          </a:xfrm>
                          <a:prstGeom prst="rect">
                            <a:avLst/>
                          </a:prstGeom>
                        </pic:spPr>
                      </pic:pic>
                    </a:graphicData>
                  </a:graphic>
                </wp:inline>
              </w:drawing>
            </w:r>
          </w:p>
        </w:tc>
      </w:tr>
      <w:tr w:rsidR="003F2656">
        <w:tc>
          <w:tcPr>
            <w:tcW w:w="3721" w:type="dxa"/>
            <w:shd w:val="clear" w:color="auto" w:fill="auto"/>
            <w:vAlign w:val="center"/>
          </w:tcPr>
          <w:p w:rsidR="003F2656" w:rsidRDefault="005753CE">
            <w:pPr>
              <w:pStyle w:val="Contenudetableau"/>
              <w:spacing w:after="283"/>
              <w:jc w:val="center"/>
            </w:pPr>
            <w:r>
              <w:rPr>
                <w:rStyle w:val="Accentuationforte"/>
              </w:rPr>
              <w:t>Dangers sur la santé</w:t>
            </w:r>
          </w:p>
        </w:tc>
        <w:tc>
          <w:tcPr>
            <w:tcW w:w="2733" w:type="dxa"/>
            <w:shd w:val="clear" w:color="auto" w:fill="auto"/>
            <w:vAlign w:val="center"/>
          </w:tcPr>
          <w:p w:rsidR="003F2656" w:rsidRDefault="005753CE">
            <w:pPr>
              <w:pStyle w:val="Contenudetableau"/>
              <w:spacing w:after="283"/>
              <w:jc w:val="center"/>
            </w:pPr>
            <w:r>
              <w:rPr>
                <w:rStyle w:val="Accentuationforte"/>
              </w:rPr>
              <w:t>Corrosif</w:t>
            </w:r>
          </w:p>
        </w:tc>
        <w:tc>
          <w:tcPr>
            <w:tcW w:w="3184" w:type="dxa"/>
            <w:shd w:val="clear" w:color="auto" w:fill="auto"/>
            <w:vAlign w:val="center"/>
          </w:tcPr>
          <w:p w:rsidR="003F2656" w:rsidRDefault="005753CE">
            <w:pPr>
              <w:pStyle w:val="Contenudetableau"/>
              <w:spacing w:after="283"/>
              <w:jc w:val="center"/>
            </w:pPr>
            <w:r>
              <w:rPr>
                <w:rStyle w:val="Accentuationforte"/>
              </w:rPr>
              <w:t xml:space="preserve">Toxique par contact, ingestion ou </w:t>
            </w:r>
            <w:r>
              <w:rPr>
                <w:rStyle w:val="Accentuationforte"/>
              </w:rPr>
              <w:t>inhalation</w:t>
            </w:r>
          </w:p>
        </w:tc>
      </w:tr>
      <w:tr w:rsidR="003F2656">
        <w:tc>
          <w:tcPr>
            <w:tcW w:w="3721"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1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pic:cNvPicPr>
                            <a:picLocks noChangeAspect="1" noChangeArrowheads="1"/>
                          </pic:cNvPicPr>
                        </pic:nvPicPr>
                        <pic:blipFill>
                          <a:blip r:embed="rId15" cstate="print"/>
                          <a:stretch>
                            <a:fillRect/>
                          </a:stretch>
                        </pic:blipFill>
                        <pic:spPr bwMode="auto">
                          <a:xfrm>
                            <a:off x="0" y="0"/>
                            <a:ext cx="952500" cy="952500"/>
                          </a:xfrm>
                          <a:prstGeom prst="rect">
                            <a:avLst/>
                          </a:prstGeom>
                        </pic:spPr>
                      </pic:pic>
                    </a:graphicData>
                  </a:graphic>
                </wp:inline>
              </w:drawing>
            </w:r>
          </w:p>
        </w:tc>
        <w:tc>
          <w:tcPr>
            <w:tcW w:w="2733"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pic:cNvPicPr>
                            <a:picLocks noChangeAspect="1" noChangeArrowheads="1"/>
                          </pic:cNvPicPr>
                        </pic:nvPicPr>
                        <pic:blipFill>
                          <a:blip r:embed="rId16" cstate="print"/>
                          <a:stretch>
                            <a:fillRect/>
                          </a:stretch>
                        </pic:blipFill>
                        <pic:spPr bwMode="auto">
                          <a:xfrm>
                            <a:off x="0" y="0"/>
                            <a:ext cx="952500" cy="952500"/>
                          </a:xfrm>
                          <a:prstGeom prst="rect">
                            <a:avLst/>
                          </a:prstGeom>
                        </pic:spPr>
                      </pic:pic>
                    </a:graphicData>
                  </a:graphic>
                </wp:inline>
              </w:drawing>
            </w:r>
          </w:p>
        </w:tc>
        <w:tc>
          <w:tcPr>
            <w:tcW w:w="3184"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14"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pic:cNvPicPr>
                            <a:picLocks noChangeAspect="1" noChangeArrowheads="1"/>
                          </pic:cNvPicPr>
                        </pic:nvPicPr>
                        <pic:blipFill>
                          <a:blip r:embed="rId17" cstate="print"/>
                          <a:stretch>
                            <a:fillRect/>
                          </a:stretch>
                        </pic:blipFill>
                        <pic:spPr bwMode="auto">
                          <a:xfrm>
                            <a:off x="0" y="0"/>
                            <a:ext cx="952500" cy="952500"/>
                          </a:xfrm>
                          <a:prstGeom prst="rect">
                            <a:avLst/>
                          </a:prstGeom>
                        </pic:spPr>
                      </pic:pic>
                    </a:graphicData>
                  </a:graphic>
                </wp:inline>
              </w:drawing>
            </w:r>
          </w:p>
        </w:tc>
      </w:tr>
      <w:tr w:rsidR="003F2656">
        <w:tc>
          <w:tcPr>
            <w:tcW w:w="3721" w:type="dxa"/>
            <w:shd w:val="clear" w:color="auto" w:fill="auto"/>
            <w:vAlign w:val="center"/>
          </w:tcPr>
          <w:p w:rsidR="003F2656" w:rsidRDefault="005753CE">
            <w:pPr>
              <w:pStyle w:val="Contenudetableau"/>
              <w:spacing w:after="283"/>
              <w:jc w:val="center"/>
            </w:pPr>
            <w:r>
              <w:rPr>
                <w:rStyle w:val="Accentuationforte"/>
              </w:rPr>
              <w:t>Inflammable</w:t>
            </w:r>
          </w:p>
        </w:tc>
        <w:tc>
          <w:tcPr>
            <w:tcW w:w="2733" w:type="dxa"/>
            <w:shd w:val="clear" w:color="auto" w:fill="auto"/>
            <w:vAlign w:val="center"/>
          </w:tcPr>
          <w:p w:rsidR="003F2656" w:rsidRDefault="005753CE">
            <w:pPr>
              <w:pStyle w:val="Contenudetableau"/>
              <w:spacing w:after="283"/>
              <w:jc w:val="center"/>
            </w:pPr>
            <w:r>
              <w:rPr>
                <w:rStyle w:val="Accentuationforte"/>
              </w:rPr>
              <w:t>Comburant (favorise l'inflammation)</w:t>
            </w:r>
          </w:p>
        </w:tc>
        <w:tc>
          <w:tcPr>
            <w:tcW w:w="3184" w:type="dxa"/>
            <w:shd w:val="clear" w:color="auto" w:fill="auto"/>
            <w:vAlign w:val="center"/>
          </w:tcPr>
          <w:p w:rsidR="003F2656" w:rsidRDefault="005753CE">
            <w:pPr>
              <w:pStyle w:val="Contenudetableau"/>
              <w:spacing w:after="283"/>
              <w:jc w:val="center"/>
            </w:pPr>
            <w:r>
              <w:rPr>
                <w:rStyle w:val="Accentuationforte"/>
              </w:rPr>
              <w:t>Explosif</w:t>
            </w:r>
          </w:p>
        </w:tc>
      </w:tr>
      <w:tr w:rsidR="003F2656">
        <w:tc>
          <w:tcPr>
            <w:tcW w:w="3721"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15"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pic:cNvPicPr>
                            <a:picLocks noChangeAspect="1" noChangeArrowheads="1"/>
                          </pic:cNvPicPr>
                        </pic:nvPicPr>
                        <pic:blipFill>
                          <a:blip r:embed="rId18" cstate="print"/>
                          <a:stretch>
                            <a:fillRect/>
                          </a:stretch>
                        </pic:blipFill>
                        <pic:spPr bwMode="auto">
                          <a:xfrm>
                            <a:off x="0" y="0"/>
                            <a:ext cx="952500" cy="952500"/>
                          </a:xfrm>
                          <a:prstGeom prst="rect">
                            <a:avLst/>
                          </a:prstGeom>
                        </pic:spPr>
                      </pic:pic>
                    </a:graphicData>
                  </a:graphic>
                </wp:inline>
              </w:drawing>
            </w:r>
          </w:p>
        </w:tc>
        <w:tc>
          <w:tcPr>
            <w:tcW w:w="2733"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16"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pic:cNvPicPr>
                            <a:picLocks noChangeAspect="1" noChangeArrowheads="1"/>
                          </pic:cNvPicPr>
                        </pic:nvPicPr>
                        <pic:blipFill>
                          <a:blip r:embed="rId19" cstate="print"/>
                          <a:stretch>
                            <a:fillRect/>
                          </a:stretch>
                        </pic:blipFill>
                        <pic:spPr bwMode="auto">
                          <a:xfrm>
                            <a:off x="0" y="0"/>
                            <a:ext cx="952500" cy="952500"/>
                          </a:xfrm>
                          <a:prstGeom prst="rect">
                            <a:avLst/>
                          </a:prstGeom>
                        </pic:spPr>
                      </pic:pic>
                    </a:graphicData>
                  </a:graphic>
                </wp:inline>
              </w:drawing>
            </w:r>
          </w:p>
        </w:tc>
        <w:tc>
          <w:tcPr>
            <w:tcW w:w="3184" w:type="dxa"/>
            <w:shd w:val="clear" w:color="auto" w:fill="auto"/>
            <w:vAlign w:val="center"/>
          </w:tcPr>
          <w:p w:rsidR="003F2656" w:rsidRDefault="005753CE">
            <w:pPr>
              <w:pStyle w:val="Contenudetableau"/>
              <w:jc w:val="center"/>
            </w:pPr>
            <w:r>
              <w:rPr>
                <w:noProof/>
                <w:lang w:eastAsia="fr-FR" w:bidi="ar-SA"/>
              </w:rPr>
              <w:drawing>
                <wp:inline distT="0" distB="0" distL="0" distR="0">
                  <wp:extent cx="952500" cy="952500"/>
                  <wp:effectExtent l="0" t="0" r="0" b="0"/>
                  <wp:docPr id="17"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pic:cNvPicPr>
                            <a:picLocks noChangeAspect="1" noChangeArrowheads="1"/>
                          </pic:cNvPicPr>
                        </pic:nvPicPr>
                        <pic:blipFill>
                          <a:blip r:embed="rId20" cstate="print"/>
                          <a:stretch>
                            <a:fillRect/>
                          </a:stretch>
                        </pic:blipFill>
                        <pic:spPr bwMode="auto">
                          <a:xfrm>
                            <a:off x="0" y="0"/>
                            <a:ext cx="952500" cy="952500"/>
                          </a:xfrm>
                          <a:prstGeom prst="rect">
                            <a:avLst/>
                          </a:prstGeom>
                        </pic:spPr>
                      </pic:pic>
                    </a:graphicData>
                  </a:graphic>
                </wp:inline>
              </w:drawing>
            </w:r>
          </w:p>
        </w:tc>
      </w:tr>
      <w:tr w:rsidR="003F2656">
        <w:tc>
          <w:tcPr>
            <w:tcW w:w="3721" w:type="dxa"/>
            <w:shd w:val="clear" w:color="auto" w:fill="auto"/>
            <w:vAlign w:val="center"/>
          </w:tcPr>
          <w:p w:rsidR="003F2656" w:rsidRDefault="005753CE">
            <w:pPr>
              <w:pStyle w:val="Contenudetableau"/>
              <w:spacing w:after="283"/>
              <w:jc w:val="center"/>
            </w:pPr>
            <w:r>
              <w:rPr>
                <w:rStyle w:val="Accentuationforte"/>
              </w:rPr>
              <w:t>Dangereux pour l'environnement, la faune et la flore</w:t>
            </w:r>
          </w:p>
        </w:tc>
        <w:tc>
          <w:tcPr>
            <w:tcW w:w="2733" w:type="dxa"/>
            <w:shd w:val="clear" w:color="auto" w:fill="auto"/>
            <w:vAlign w:val="center"/>
          </w:tcPr>
          <w:p w:rsidR="003F2656" w:rsidRDefault="005753CE">
            <w:pPr>
              <w:pStyle w:val="Contenudetableau"/>
              <w:spacing w:after="283"/>
              <w:jc w:val="center"/>
            </w:pPr>
            <w:r>
              <w:rPr>
                <w:rStyle w:val="Accentuationforte"/>
              </w:rPr>
              <w:t>Cancérigène</w:t>
            </w:r>
          </w:p>
        </w:tc>
        <w:tc>
          <w:tcPr>
            <w:tcW w:w="3184" w:type="dxa"/>
            <w:shd w:val="clear" w:color="auto" w:fill="auto"/>
            <w:vAlign w:val="center"/>
          </w:tcPr>
          <w:p w:rsidR="003F2656" w:rsidRDefault="005753CE">
            <w:pPr>
              <w:pStyle w:val="Contenudetableau"/>
              <w:spacing w:after="283"/>
              <w:jc w:val="center"/>
            </w:pPr>
            <w:r>
              <w:rPr>
                <w:rStyle w:val="Accentuationforte"/>
              </w:rPr>
              <w:t>Gaz sous pression</w:t>
            </w:r>
          </w:p>
        </w:tc>
      </w:tr>
    </w:tbl>
    <w:p w:rsidR="003F2656" w:rsidRDefault="003F2656">
      <w:pPr>
        <w:pStyle w:val="Corpsdetexte"/>
      </w:pPr>
    </w:p>
    <w:sectPr w:rsidR="003F2656" w:rsidSect="005753CE">
      <w:pgSz w:w="11906" w:h="16838"/>
      <w:pgMar w:top="709" w:right="1134" w:bottom="709"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rlito">
    <w:altName w:val="Calibri"/>
    <w:charset w:val="01"/>
    <w:family w:val="swiss"/>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hyphenationZone w:val="425"/>
  <w:characterSpacingControl w:val="doNotCompress"/>
  <w:compat/>
  <w:rsids>
    <w:rsidRoot w:val="003F2656"/>
    <w:rsid w:val="003F2656"/>
    <w:rsid w:val="005753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rlito" w:eastAsia="Noto Sans CJK SC Regular" w:hAnsi="Carlito"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3F2656"/>
    <w:pPr>
      <w:outlineLvl w:val="0"/>
    </w:pPr>
    <w:rPr>
      <w:rFonts w:ascii="Liberation Serif" w:hAnsi="Liberation Serif"/>
      <w:b/>
      <w:bCs/>
      <w:sz w:val="48"/>
      <w:szCs w:val="48"/>
    </w:rPr>
  </w:style>
  <w:style w:type="paragraph" w:customStyle="1" w:styleId="Heading2">
    <w:name w:val="Heading 2"/>
    <w:basedOn w:val="Titre"/>
    <w:next w:val="Corpsdetexte"/>
    <w:qFormat/>
    <w:rsid w:val="003F2656"/>
    <w:pPr>
      <w:spacing w:before="200"/>
      <w:outlineLvl w:val="1"/>
    </w:pPr>
    <w:rPr>
      <w:rFonts w:ascii="Liberation Serif" w:hAnsi="Liberation Serif"/>
      <w:b/>
      <w:bCs/>
      <w:sz w:val="36"/>
      <w:szCs w:val="36"/>
    </w:rPr>
  </w:style>
  <w:style w:type="character" w:customStyle="1" w:styleId="Accentuationforte">
    <w:name w:val="Accentuation forte"/>
    <w:qFormat/>
    <w:rsid w:val="003F2656"/>
    <w:rPr>
      <w:b/>
      <w:bCs/>
    </w:rPr>
  </w:style>
  <w:style w:type="paragraph" w:styleId="Titre">
    <w:name w:val="Title"/>
    <w:basedOn w:val="Normal"/>
    <w:next w:val="Corpsdetexte"/>
    <w:qFormat/>
    <w:rsid w:val="003F2656"/>
    <w:pPr>
      <w:keepNext/>
      <w:spacing w:before="240" w:after="120"/>
    </w:pPr>
    <w:rPr>
      <w:sz w:val="28"/>
      <w:szCs w:val="28"/>
    </w:rPr>
  </w:style>
  <w:style w:type="paragraph" w:styleId="Corpsdetexte">
    <w:name w:val="Body Text"/>
    <w:basedOn w:val="Normal"/>
    <w:rsid w:val="003F2656"/>
    <w:pPr>
      <w:spacing w:after="140" w:line="288" w:lineRule="auto"/>
    </w:pPr>
  </w:style>
  <w:style w:type="paragraph" w:styleId="Liste">
    <w:name w:val="List"/>
    <w:basedOn w:val="Corpsdetexte"/>
    <w:rsid w:val="003F2656"/>
  </w:style>
  <w:style w:type="paragraph" w:customStyle="1" w:styleId="Caption">
    <w:name w:val="Caption"/>
    <w:basedOn w:val="Normal"/>
    <w:qFormat/>
    <w:rsid w:val="003F2656"/>
    <w:pPr>
      <w:suppressLineNumbers/>
      <w:spacing w:before="120" w:after="120"/>
    </w:pPr>
    <w:rPr>
      <w:i/>
      <w:iCs/>
    </w:rPr>
  </w:style>
  <w:style w:type="paragraph" w:customStyle="1" w:styleId="Index">
    <w:name w:val="Index"/>
    <w:basedOn w:val="Normal"/>
    <w:qFormat/>
    <w:rsid w:val="003F2656"/>
    <w:pPr>
      <w:suppressLineNumbers/>
    </w:pPr>
  </w:style>
  <w:style w:type="paragraph" w:customStyle="1" w:styleId="Contenudetableau">
    <w:name w:val="Contenu de tableau"/>
    <w:basedOn w:val="Normal"/>
    <w:qFormat/>
    <w:rsid w:val="003F2656"/>
    <w:pPr>
      <w:suppressLineNumbers/>
    </w:pPr>
  </w:style>
  <w:style w:type="paragraph" w:customStyle="1" w:styleId="Titredetableau">
    <w:name w:val="Titre de tableau"/>
    <w:basedOn w:val="Contenudetableau"/>
    <w:qFormat/>
    <w:rsid w:val="003F2656"/>
    <w:pPr>
      <w:jc w:val="center"/>
    </w:pPr>
    <w:rPr>
      <w:b/>
      <w:bCs/>
    </w:rPr>
  </w:style>
  <w:style w:type="paragraph" w:styleId="Textedebulles">
    <w:name w:val="Balloon Text"/>
    <w:basedOn w:val="Normal"/>
    <w:link w:val="TextedebullesCar"/>
    <w:uiPriority w:val="99"/>
    <w:semiHidden/>
    <w:unhideWhenUsed/>
    <w:rsid w:val="005753CE"/>
    <w:rPr>
      <w:rFonts w:ascii="Tahoma" w:hAnsi="Tahoma" w:cs="Mangal"/>
      <w:sz w:val="16"/>
      <w:szCs w:val="14"/>
    </w:rPr>
  </w:style>
  <w:style w:type="character" w:customStyle="1" w:styleId="TextedebullesCar">
    <w:name w:val="Texte de bulles Car"/>
    <w:basedOn w:val="Policepardfaut"/>
    <w:link w:val="Textedebulles"/>
    <w:uiPriority w:val="99"/>
    <w:semiHidden/>
    <w:rsid w:val="005753C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gif"/><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457</Words>
  <Characters>2516</Characters>
  <Application>Microsoft Office Word</Application>
  <DocSecurity>0</DocSecurity>
  <Lines>20</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Thoiras</cp:lastModifiedBy>
  <cp:revision>2</cp:revision>
  <cp:lastPrinted>2017-10-30T12:45:00Z</cp:lastPrinted>
  <dcterms:created xsi:type="dcterms:W3CDTF">2017-10-30T12:45:00Z</dcterms:created>
  <dcterms:modified xsi:type="dcterms:W3CDTF">2017-10-30T12:45:00Z</dcterms:modified>
  <dc:language>fr-FR</dc:language>
</cp:coreProperties>
</file>